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hAnsi="宋体" w:eastAsia="宋体" w:cs="宋体"/>
          <w:i w:val="0"/>
          <w:iCs w:val="0"/>
          <w:caps w:val="0"/>
          <w:spacing w:val="0"/>
          <w:sz w:val="36"/>
          <w:szCs w:val="36"/>
          <w:lang w:val="en-US" w:eastAsia="zh-CN"/>
        </w:rPr>
      </w:pPr>
      <w:r>
        <w:rPr>
          <w:rFonts w:hint="eastAsia" w:ascii="宋体" w:hAnsi="宋体" w:eastAsia="宋体" w:cs="宋体"/>
          <w:i w:val="0"/>
          <w:iCs w:val="0"/>
          <w:caps w:val="0"/>
          <w:spacing w:val="0"/>
          <w:sz w:val="36"/>
          <w:szCs w:val="36"/>
          <w:lang w:val="en-US" w:eastAsia="zh-CN"/>
        </w:rPr>
        <w:t>附件3：</w:t>
      </w:r>
    </w:p>
    <w:p>
      <w:pPr>
        <w:jc w:val="center"/>
        <w:rPr>
          <w:rFonts w:hint="eastAsia" w:ascii="仿宋" w:hAnsi="仿宋" w:eastAsia="仿宋" w:cs="仿宋"/>
          <w:sz w:val="36"/>
          <w:szCs w:val="36"/>
          <w:lang w:val="en-US" w:eastAsia="zh-CN"/>
        </w:rPr>
      </w:pPr>
      <w:r>
        <w:rPr>
          <w:rFonts w:hint="eastAsia" w:ascii="宋体" w:hAnsi="宋体" w:eastAsia="宋体" w:cs="宋体"/>
          <w:i w:val="0"/>
          <w:iCs w:val="0"/>
          <w:caps w:val="0"/>
          <w:spacing w:val="0"/>
          <w:sz w:val="36"/>
          <w:szCs w:val="36"/>
          <w:lang w:val="en-US" w:eastAsia="zh-Hans"/>
        </w:rPr>
        <w:t>南方传媒中心</w:t>
      </w:r>
      <w:r>
        <w:rPr>
          <w:rFonts w:hint="eastAsia" w:ascii="宋体" w:hAnsi="宋体" w:eastAsia="宋体" w:cs="宋体"/>
          <w:i w:val="0"/>
          <w:iCs w:val="0"/>
          <w:caps w:val="0"/>
          <w:spacing w:val="0"/>
          <w:sz w:val="36"/>
          <w:szCs w:val="36"/>
          <w:lang w:val="en-US" w:eastAsia="zh-CN"/>
        </w:rPr>
        <w:t>电梯维修保养服务</w:t>
      </w:r>
      <w:r>
        <w:rPr>
          <w:rFonts w:hint="eastAsia" w:ascii="仿宋" w:hAnsi="仿宋" w:eastAsia="仿宋" w:cs="仿宋"/>
          <w:sz w:val="36"/>
          <w:szCs w:val="36"/>
          <w:lang w:val="en-US" w:eastAsia="zh-CN"/>
        </w:rPr>
        <w:t>评审方案</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一、项目概况</w:t>
      </w:r>
    </w:p>
    <w:p>
      <w:pPr>
        <w:pStyle w:val="3"/>
        <w:keepNext w:val="0"/>
        <w:keepLines w:val="0"/>
        <w:widowControl/>
        <w:suppressLineNumbers w:val="0"/>
        <w:spacing w:before="0" w:beforeAutospacing="0" w:after="0" w:afterAutospacing="0"/>
        <w:ind w:left="0" w:right="0" w:firstLine="560"/>
        <w:jc w:val="both"/>
        <w:rPr>
          <w:rFonts w:hint="eastAsia" w:ascii="仿宋" w:hAnsi="仿宋" w:eastAsia="仿宋" w:cs="仿宋"/>
          <w:i w:val="0"/>
          <w:iCs w:val="0"/>
          <w:caps w:val="0"/>
          <w:spacing w:val="0"/>
          <w:sz w:val="28"/>
          <w:szCs w:val="28"/>
          <w:highlight w:val="none"/>
          <w:lang w:val="en-US" w:eastAsia="zh-CN"/>
        </w:rPr>
      </w:pPr>
      <w:r>
        <w:rPr>
          <w:rFonts w:hint="eastAsia" w:ascii="仿宋" w:hAnsi="仿宋" w:eastAsia="仿宋" w:cs="仿宋"/>
          <w:i w:val="0"/>
          <w:iCs w:val="0"/>
          <w:caps w:val="0"/>
          <w:spacing w:val="0"/>
          <w:sz w:val="28"/>
          <w:szCs w:val="28"/>
          <w:highlight w:val="none"/>
          <w:lang w:val="en-US" w:eastAsia="zh-Hans"/>
        </w:rPr>
        <w:t>项目位于广州市番禺区亚运大道</w:t>
      </w:r>
      <w:r>
        <w:rPr>
          <w:rFonts w:hint="eastAsia" w:ascii="仿宋" w:hAnsi="仿宋" w:eastAsia="仿宋" w:cs="仿宋"/>
          <w:i w:val="0"/>
          <w:iCs w:val="0"/>
          <w:caps w:val="0"/>
          <w:spacing w:val="0"/>
          <w:sz w:val="28"/>
          <w:szCs w:val="28"/>
          <w:highlight w:val="none"/>
          <w:lang w:eastAsia="zh-Hans"/>
        </w:rPr>
        <w:t>1193</w:t>
      </w:r>
      <w:r>
        <w:rPr>
          <w:rFonts w:hint="eastAsia" w:ascii="仿宋" w:hAnsi="仿宋" w:eastAsia="仿宋" w:cs="仿宋"/>
          <w:i w:val="0"/>
          <w:iCs w:val="0"/>
          <w:caps w:val="0"/>
          <w:spacing w:val="0"/>
          <w:sz w:val="28"/>
          <w:szCs w:val="28"/>
          <w:highlight w:val="none"/>
          <w:lang w:val="en-US" w:eastAsia="zh-Hans"/>
        </w:rPr>
        <w:t>号</w:t>
      </w:r>
      <w:r>
        <w:rPr>
          <w:rFonts w:hint="eastAsia" w:ascii="仿宋" w:hAnsi="仿宋" w:eastAsia="仿宋" w:cs="仿宋"/>
          <w:i w:val="0"/>
          <w:iCs w:val="0"/>
          <w:caps w:val="0"/>
          <w:spacing w:val="0"/>
          <w:sz w:val="28"/>
          <w:szCs w:val="28"/>
          <w:highlight w:val="none"/>
          <w:lang w:eastAsia="zh-Hans"/>
        </w:rPr>
        <w:t>，</w:t>
      </w:r>
      <w:r>
        <w:rPr>
          <w:rFonts w:hint="eastAsia" w:ascii="仿宋" w:hAnsi="仿宋" w:eastAsia="仿宋" w:cs="仿宋"/>
          <w:i w:val="0"/>
          <w:iCs w:val="0"/>
          <w:caps w:val="0"/>
          <w:spacing w:val="0"/>
          <w:sz w:val="28"/>
          <w:szCs w:val="28"/>
          <w:highlight w:val="none"/>
          <w:lang w:val="en-US" w:eastAsia="zh-Hans"/>
        </w:rPr>
        <w:t>总建筑面积约</w:t>
      </w:r>
      <w:r>
        <w:rPr>
          <w:rFonts w:hint="eastAsia" w:ascii="仿宋" w:hAnsi="仿宋" w:eastAsia="仿宋" w:cs="仿宋"/>
          <w:i w:val="0"/>
          <w:iCs w:val="0"/>
          <w:caps w:val="0"/>
          <w:spacing w:val="0"/>
          <w:sz w:val="28"/>
          <w:szCs w:val="28"/>
          <w:highlight w:val="none"/>
          <w:lang w:eastAsia="zh-Hans"/>
        </w:rPr>
        <w:t>6</w:t>
      </w:r>
      <w:r>
        <w:rPr>
          <w:rFonts w:hint="eastAsia" w:ascii="仿宋" w:hAnsi="仿宋" w:eastAsia="仿宋" w:cs="仿宋"/>
          <w:i w:val="0"/>
          <w:iCs w:val="0"/>
          <w:caps w:val="0"/>
          <w:spacing w:val="0"/>
          <w:sz w:val="28"/>
          <w:szCs w:val="28"/>
          <w:highlight w:val="none"/>
          <w:lang w:val="en-US" w:eastAsia="zh-Hans"/>
        </w:rPr>
        <w:t>.</w:t>
      </w:r>
      <w:r>
        <w:rPr>
          <w:rFonts w:hint="eastAsia" w:ascii="仿宋" w:hAnsi="仿宋" w:eastAsia="仿宋" w:cs="仿宋"/>
          <w:i w:val="0"/>
          <w:iCs w:val="0"/>
          <w:caps w:val="0"/>
          <w:spacing w:val="0"/>
          <w:sz w:val="28"/>
          <w:szCs w:val="28"/>
          <w:highlight w:val="none"/>
          <w:lang w:eastAsia="zh-Hans"/>
        </w:rPr>
        <w:t>6</w:t>
      </w:r>
      <w:r>
        <w:rPr>
          <w:rFonts w:hint="eastAsia" w:ascii="仿宋" w:hAnsi="仿宋" w:eastAsia="仿宋" w:cs="仿宋"/>
          <w:i w:val="0"/>
          <w:iCs w:val="0"/>
          <w:caps w:val="0"/>
          <w:spacing w:val="0"/>
          <w:sz w:val="28"/>
          <w:szCs w:val="28"/>
          <w:highlight w:val="none"/>
          <w:lang w:val="en-US" w:eastAsia="zh-Hans"/>
        </w:rPr>
        <w:t>万平方米</w:t>
      </w:r>
      <w:r>
        <w:rPr>
          <w:rFonts w:hint="eastAsia" w:ascii="仿宋" w:hAnsi="仿宋" w:eastAsia="仿宋" w:cs="仿宋"/>
          <w:i w:val="0"/>
          <w:iCs w:val="0"/>
          <w:caps w:val="0"/>
          <w:spacing w:val="0"/>
          <w:sz w:val="28"/>
          <w:szCs w:val="28"/>
          <w:highlight w:val="none"/>
          <w:lang w:eastAsia="zh-Hans"/>
        </w:rPr>
        <w:t>，</w:t>
      </w:r>
      <w:r>
        <w:rPr>
          <w:rFonts w:hint="eastAsia" w:ascii="仿宋" w:hAnsi="仿宋" w:eastAsia="仿宋" w:cs="仿宋"/>
          <w:i w:val="0"/>
          <w:iCs w:val="0"/>
          <w:caps w:val="0"/>
          <w:spacing w:val="0"/>
          <w:sz w:val="28"/>
          <w:szCs w:val="28"/>
          <w:highlight w:val="none"/>
          <w:lang w:val="en-US" w:eastAsia="zh-CN"/>
        </w:rPr>
        <w:t>项目共有15台通力电梯，投入使用时间为2021年11月，具体如下图：</w:t>
      </w:r>
    </w:p>
    <w:p>
      <w:pPr>
        <w:pStyle w:val="3"/>
        <w:keepNext w:val="0"/>
        <w:keepLines w:val="0"/>
        <w:widowControl/>
        <w:suppressLineNumbers w:val="0"/>
        <w:spacing w:before="0" w:beforeAutospacing="0" w:after="0" w:afterAutospacing="0"/>
        <w:ind w:right="0"/>
        <w:jc w:val="both"/>
        <w:rPr>
          <w:rFonts w:hint="eastAsia" w:ascii="仿宋" w:hAnsi="仿宋" w:eastAsia="仿宋" w:cs="仿宋"/>
          <w:i w:val="0"/>
          <w:iCs w:val="0"/>
          <w:caps w:val="0"/>
          <w:spacing w:val="0"/>
          <w:sz w:val="32"/>
          <w:szCs w:val="32"/>
          <w:highlight w:val="none"/>
          <w:lang w:eastAsia="zh-Hans"/>
        </w:rPr>
      </w:pPr>
      <w:r>
        <w:rPr>
          <w:rFonts w:hint="eastAsia" w:ascii="仿宋" w:hAnsi="仿宋" w:eastAsia="仿宋" w:cs="仿宋"/>
          <w:i w:val="0"/>
          <w:iCs w:val="0"/>
          <w:caps w:val="0"/>
          <w:spacing w:val="0"/>
          <w:sz w:val="28"/>
          <w:szCs w:val="28"/>
          <w:highlight w:val="none"/>
          <w:lang w:val="en-US" w:eastAsia="zh-CN"/>
        </w:rPr>
        <w:drawing>
          <wp:inline distT="0" distB="0" distL="114300" distR="114300">
            <wp:extent cx="5269230" cy="5827395"/>
            <wp:effectExtent l="0" t="0" r="7620" b="1905"/>
            <wp:docPr id="3" name="图片 3" descr="微信截图_20231202150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31202150652"/>
                    <pic:cNvPicPr>
                      <a:picLocks noChangeAspect="1"/>
                    </pic:cNvPicPr>
                  </pic:nvPicPr>
                  <pic:blipFill>
                    <a:blip r:embed="rId4"/>
                    <a:stretch>
                      <a:fillRect/>
                    </a:stretch>
                  </pic:blipFill>
                  <pic:spPr>
                    <a:xfrm>
                      <a:off x="0" y="0"/>
                      <a:ext cx="5269230" cy="5827395"/>
                    </a:xfrm>
                    <a:prstGeom prst="rect">
                      <a:avLst/>
                    </a:prstGeom>
                  </pic:spPr>
                </pic:pic>
              </a:graphicData>
            </a:graphic>
          </wp:inline>
        </w:drawing>
      </w:r>
    </w:p>
    <w:p>
      <w:pPr>
        <w:pStyle w:val="3"/>
        <w:keepNext w:val="0"/>
        <w:keepLines w:val="0"/>
        <w:widowControl/>
        <w:suppressLineNumbers w:val="0"/>
        <w:spacing w:before="0" w:beforeAutospacing="0" w:after="0" w:afterAutospacing="0"/>
        <w:ind w:right="0"/>
        <w:jc w:val="both"/>
        <w:rPr>
          <w:rFonts w:hint="eastAsia" w:ascii="仿宋" w:hAnsi="仿宋" w:eastAsia="仿宋" w:cs="仿宋"/>
          <w:sz w:val="28"/>
          <w:szCs w:val="28"/>
          <w:lang w:val="en-US" w:eastAsia="zh-CN"/>
        </w:rPr>
      </w:pPr>
      <w:r>
        <w:rPr>
          <w:rFonts w:hint="eastAsia" w:ascii="仿宋" w:hAnsi="仿宋" w:eastAsia="仿宋" w:cs="仿宋"/>
          <w:i w:val="0"/>
          <w:iCs w:val="0"/>
          <w:caps w:val="0"/>
          <w:spacing w:val="0"/>
          <w:sz w:val="28"/>
          <w:szCs w:val="28"/>
          <w:highlight w:val="none"/>
          <w:lang w:val="en-US" w:eastAsia="zh-CN"/>
        </w:rPr>
        <w:t>为确保项目电梯正常使用，需委托具有《</w:t>
      </w:r>
      <w:r>
        <w:rPr>
          <w:rFonts w:hint="eastAsia" w:ascii="仿宋" w:hAnsi="仿宋" w:eastAsia="仿宋" w:cs="仿宋"/>
          <w:sz w:val="30"/>
          <w:szCs w:val="30"/>
        </w:rPr>
        <w:t>中华人民共和国特种设备生产许可证</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的单位对项目以上电梯进行日常维修保养。</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二、服务需求内容</w:t>
      </w:r>
    </w:p>
    <w:p>
      <w:pPr>
        <w:pStyle w:val="3"/>
        <w:keepNext w:val="0"/>
        <w:keepLines w:val="0"/>
        <w:widowControl/>
        <w:suppressLineNumbers w:val="0"/>
        <w:spacing w:before="0" w:beforeAutospacing="0" w:after="0" w:afterAutospacing="0"/>
        <w:ind w:left="0" w:right="0" w:firstLine="56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服务需求内容详见附件1《</w:t>
      </w:r>
      <w:r>
        <w:rPr>
          <w:rFonts w:hint="eastAsia" w:ascii="仿宋" w:hAnsi="仿宋" w:eastAsia="仿宋" w:cs="仿宋"/>
          <w:sz w:val="28"/>
          <w:szCs w:val="28"/>
          <w:lang w:val="en-US" w:eastAsia="zh-Hans"/>
        </w:rPr>
        <w:t>南方传媒中心</w:t>
      </w:r>
      <w:r>
        <w:rPr>
          <w:rFonts w:hint="eastAsia" w:ascii="仿宋" w:hAnsi="仿宋" w:eastAsia="仿宋" w:cs="仿宋"/>
          <w:sz w:val="28"/>
          <w:szCs w:val="28"/>
          <w:lang w:val="en-US" w:eastAsia="zh-CN"/>
        </w:rPr>
        <w:t>电梯维修保养服务需求</w:t>
      </w:r>
    </w:p>
    <w:p>
      <w:pPr>
        <w:pStyle w:val="3"/>
        <w:keepNext w:val="0"/>
        <w:keepLines w:val="0"/>
        <w:widowControl/>
        <w:suppressLineNumbers w:val="0"/>
        <w:spacing w:before="0" w:beforeAutospacing="0" w:after="0" w:afterAutospacing="0"/>
        <w:ind w:right="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书》。</w:t>
      </w:r>
    </w:p>
    <w:p>
      <w:pPr>
        <w:pStyle w:val="3"/>
        <w:keepNext w:val="0"/>
        <w:keepLines w:val="0"/>
        <w:widowControl/>
        <w:suppressLineNumbers w:val="0"/>
        <w:spacing w:before="0" w:beforeAutospacing="0" w:after="0" w:afterAutospacing="0"/>
        <w:ind w:left="0" w:right="0"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三、评审小组及监督人员</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评审小组成员为公司领导班子成员，监督员为纪检相关人员。</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四、评审要素</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各评审要素及权重如下：</w:t>
      </w:r>
    </w:p>
    <w:tbl>
      <w:tblPr>
        <w:tblStyle w:val="5"/>
        <w:tblW w:w="0" w:type="auto"/>
        <w:tblInd w:w="8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0"/>
        <w:gridCol w:w="1740"/>
        <w:gridCol w:w="186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tcPr>
          <w:p>
            <w:pPr>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评审要素</w:t>
            </w:r>
          </w:p>
        </w:tc>
        <w:tc>
          <w:tcPr>
            <w:tcW w:w="174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rPr>
              <w:t>技术</w:t>
            </w:r>
          </w:p>
        </w:tc>
        <w:tc>
          <w:tcPr>
            <w:tcW w:w="186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rPr>
              <w:t>价格</w:t>
            </w:r>
          </w:p>
        </w:tc>
        <w:tc>
          <w:tcPr>
            <w:tcW w:w="1575"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评审权重</w:t>
            </w:r>
          </w:p>
        </w:tc>
        <w:tc>
          <w:tcPr>
            <w:tcW w:w="174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70</w:t>
            </w:r>
          </w:p>
        </w:tc>
        <w:tc>
          <w:tcPr>
            <w:tcW w:w="186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30</w:t>
            </w:r>
          </w:p>
        </w:tc>
        <w:tc>
          <w:tcPr>
            <w:tcW w:w="1575"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100</w:t>
            </w:r>
          </w:p>
        </w:tc>
      </w:tr>
    </w:tbl>
    <w:p>
      <w:pPr>
        <w:rPr>
          <w:rFonts w:hint="default"/>
          <w:lang w:val="en-US" w:eastAsia="zh-CN"/>
        </w:rPr>
      </w:pP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五、评审方法</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评审时，评</w:t>
      </w:r>
      <w:r>
        <w:rPr>
          <w:rFonts w:hint="eastAsia" w:ascii="仿宋" w:hAnsi="仿宋" w:eastAsia="仿宋" w:cs="仿宋"/>
          <w:sz w:val="28"/>
          <w:szCs w:val="28"/>
          <w:lang w:val="en-US" w:eastAsia="zh-CN"/>
        </w:rPr>
        <w:t>审</w:t>
      </w:r>
      <w:r>
        <w:rPr>
          <w:rFonts w:hint="eastAsia" w:ascii="仿宋" w:hAnsi="仿宋" w:eastAsia="仿宋" w:cs="仿宋"/>
          <w:sz w:val="28"/>
          <w:szCs w:val="28"/>
        </w:rPr>
        <w:t>小组各成员应当独立对每个有效响应的文件进行评价、打分，然后汇总每个供应商每项评分</w:t>
      </w:r>
      <w:r>
        <w:rPr>
          <w:rFonts w:hint="eastAsia" w:ascii="仿宋" w:hAnsi="仿宋" w:eastAsia="仿宋" w:cs="仿宋"/>
          <w:sz w:val="28"/>
          <w:szCs w:val="28"/>
          <w:lang w:val="en-US" w:eastAsia="zh-CN"/>
        </w:rPr>
        <w:t>要</w:t>
      </w:r>
      <w:r>
        <w:rPr>
          <w:rFonts w:hint="eastAsia" w:ascii="仿宋" w:hAnsi="仿宋" w:eastAsia="仿宋" w:cs="仿宋"/>
          <w:sz w:val="28"/>
          <w:szCs w:val="28"/>
        </w:rPr>
        <w:t>素的得分。</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供应商报价得分评分方法如下:</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)价格核准:开标时，响应文件中的大写金额和小写金额不一致的，以大写金额为准;总价金额与按单价汇总金额不一致的，以单价金额计算结果为准;单价金额小数点有明显错位的，应以总价为准，并修改单价;</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)综合评分法中的价格分统一采用</w:t>
      </w:r>
      <w:r>
        <w:rPr>
          <w:rFonts w:hint="eastAsia" w:ascii="仿宋" w:hAnsi="仿宋" w:eastAsia="仿宋" w:cs="仿宋"/>
          <w:sz w:val="28"/>
          <w:szCs w:val="28"/>
          <w:lang w:eastAsia="zh-CN"/>
        </w:rPr>
        <w:t>综合平均</w:t>
      </w:r>
      <w:r>
        <w:rPr>
          <w:rFonts w:hint="eastAsia" w:ascii="仿宋" w:hAnsi="仿宋" w:eastAsia="仿宋" w:cs="仿宋"/>
          <w:sz w:val="28"/>
          <w:szCs w:val="28"/>
        </w:rPr>
        <w:t>法计算，即满足询价文件要求(通过资格性及符合性检查)且评标价(指修正后报价，下同)最低的供应商的价格为评标基准价，其价格分为满分。其他供应商的价格分统一按照下列公式计算:</w:t>
      </w:r>
    </w:p>
    <w:p>
      <w:pPr>
        <w:rPr>
          <w:rFonts w:hint="eastAsia" w:ascii="仿宋" w:hAnsi="仿宋" w:eastAsia="仿宋" w:cs="仿宋"/>
          <w:sz w:val="28"/>
          <w:szCs w:val="28"/>
          <w:lang w:val="en-US" w:eastAsia="zh-CN"/>
        </w:rPr>
      </w:pPr>
      <w:r>
        <w:rPr>
          <w:rFonts w:hint="eastAsia" w:ascii="仿宋" w:hAnsi="仿宋" w:eastAsia="仿宋" w:cs="仿宋"/>
          <w:sz w:val="28"/>
          <w:szCs w:val="28"/>
        </w:rPr>
        <w:t>报价得分=(评标基准价/最终总报价)X价格权值</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（3）说明：供应商报价如超过询价通知书中的最高限价，该项评分为零分。</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2、技术详细评审内容见下表：</w:t>
      </w:r>
    </w:p>
    <w:p>
      <w:pPr>
        <w:jc w:val="center"/>
        <w:rPr>
          <w:rFonts w:hint="eastAsia" w:ascii="仿宋" w:hAnsi="仿宋" w:eastAsia="仿宋" w:cs="仿宋"/>
          <w:sz w:val="28"/>
          <w:szCs w:val="28"/>
          <w:lang w:val="en-US" w:eastAsia="zh-CN"/>
        </w:rPr>
      </w:pPr>
      <w:r>
        <w:rPr>
          <w:rFonts w:hint="eastAsia" w:ascii="仿宋" w:hAnsi="仿宋" w:eastAsia="仿宋" w:cs="仿宋"/>
          <w:sz w:val="28"/>
          <w:szCs w:val="28"/>
        </w:rPr>
        <w:t>技术评审表</w:t>
      </w:r>
    </w:p>
    <w:tbl>
      <w:tblPr>
        <w:tblStyle w:val="4"/>
        <w:tblW w:w="8258" w:type="dxa"/>
        <w:tblInd w:w="0" w:type="dxa"/>
        <w:tblLayout w:type="autofit"/>
        <w:tblCellMar>
          <w:top w:w="15" w:type="dxa"/>
          <w:left w:w="15" w:type="dxa"/>
          <w:bottom w:w="15" w:type="dxa"/>
          <w:right w:w="15" w:type="dxa"/>
        </w:tblCellMar>
      </w:tblPr>
      <w:tblGrid>
        <w:gridCol w:w="515"/>
        <w:gridCol w:w="1715"/>
        <w:gridCol w:w="5348"/>
        <w:gridCol w:w="680"/>
      </w:tblGrid>
      <w:tr>
        <w:tblPrEx>
          <w:tblCellMar>
            <w:top w:w="15" w:type="dxa"/>
            <w:left w:w="15" w:type="dxa"/>
            <w:bottom w:w="15" w:type="dxa"/>
            <w:right w:w="15" w:type="dxa"/>
          </w:tblCellMar>
        </w:tblPrEx>
        <w:trPr>
          <w:trHeight w:val="445" w:hRule="atLeast"/>
        </w:trPr>
        <w:tc>
          <w:tcPr>
            <w:tcW w:w="51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序号</w:t>
            </w:r>
          </w:p>
        </w:tc>
        <w:tc>
          <w:tcPr>
            <w:tcW w:w="171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评审项目</w:t>
            </w:r>
          </w:p>
        </w:tc>
        <w:tc>
          <w:tcPr>
            <w:tcW w:w="534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得分说明</w:t>
            </w:r>
          </w:p>
        </w:tc>
        <w:tc>
          <w:tcPr>
            <w:tcW w:w="68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hint="eastAsia" w:ascii="仿宋" w:hAnsi="仿宋" w:eastAsia="仿宋" w:cs="宋体"/>
                <w:b/>
                <w:bCs/>
                <w:color w:val="000000"/>
                <w:kern w:val="0"/>
                <w:sz w:val="24"/>
                <w:szCs w:val="24"/>
                <w:lang w:val="en-US" w:eastAsia="zh-CN"/>
              </w:rPr>
            </w:pPr>
            <w:r>
              <w:rPr>
                <w:rFonts w:hint="eastAsia" w:ascii="仿宋" w:hAnsi="仿宋" w:eastAsia="仿宋" w:cs="宋体"/>
                <w:b/>
                <w:bCs/>
                <w:color w:val="000000"/>
                <w:kern w:val="0"/>
                <w:sz w:val="24"/>
                <w:szCs w:val="24"/>
                <w:lang w:val="en-US" w:eastAsia="zh-CN"/>
              </w:rPr>
              <w:t>分值</w:t>
            </w:r>
          </w:p>
        </w:tc>
      </w:tr>
      <w:tr>
        <w:tblPrEx>
          <w:tblCellMar>
            <w:top w:w="15" w:type="dxa"/>
            <w:left w:w="15" w:type="dxa"/>
            <w:bottom w:w="15" w:type="dxa"/>
            <w:right w:w="15" w:type="dxa"/>
          </w:tblCellMar>
        </w:tblPrEx>
        <w:trPr>
          <w:trHeight w:val="2173" w:hRule="atLeast"/>
        </w:trPr>
        <w:tc>
          <w:tcPr>
            <w:tcW w:w="51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val="en-US" w:eastAsia="zh-CN"/>
              </w:rPr>
              <w:t>1</w:t>
            </w:r>
          </w:p>
        </w:tc>
        <w:tc>
          <w:tcPr>
            <w:tcW w:w="171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rPr>
                <w:rFonts w:ascii="仿宋" w:hAnsi="仿宋" w:eastAsia="仿宋" w:cs="宋体"/>
                <w:color w:val="000000"/>
                <w:kern w:val="0"/>
                <w:sz w:val="24"/>
                <w:szCs w:val="24"/>
              </w:rPr>
            </w:pPr>
            <w:r>
              <w:rPr>
                <w:rFonts w:hint="eastAsia" w:ascii="仿宋" w:hAnsi="仿宋" w:eastAsia="仿宋" w:cs="宋体"/>
                <w:color w:val="000000"/>
                <w:kern w:val="0"/>
                <w:sz w:val="24"/>
                <w:szCs w:val="24"/>
              </w:rPr>
              <w:t>本项目电梯维护保养服务方案</w:t>
            </w:r>
          </w:p>
        </w:tc>
        <w:tc>
          <w:tcPr>
            <w:tcW w:w="534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优（</w:t>
            </w:r>
            <w:r>
              <w:rPr>
                <w:rFonts w:hint="eastAsia" w:ascii="仿宋" w:hAnsi="仿宋" w:eastAsia="仿宋" w:cs="宋体"/>
                <w:color w:val="000000"/>
                <w:kern w:val="0"/>
                <w:sz w:val="24"/>
                <w:szCs w:val="24"/>
                <w:lang w:val="en-US" w:eastAsia="zh-CN"/>
              </w:rPr>
              <w:t>32</w:t>
            </w:r>
            <w:r>
              <w:rPr>
                <w:rFonts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23</w:t>
            </w:r>
            <w:r>
              <w:rPr>
                <w:rFonts w:hint="eastAsia" w:ascii="仿宋" w:hAnsi="仿宋" w:eastAsia="仿宋" w:cs="宋体"/>
                <w:color w:val="000000"/>
                <w:kern w:val="0"/>
                <w:sz w:val="24"/>
                <w:szCs w:val="24"/>
              </w:rPr>
              <w:t>分）：计划制定详细、针对性强、科学合理且操作性强、突发事件的应急方案及措施合理，服务方案优；</w:t>
            </w:r>
          </w:p>
          <w:p>
            <w:pPr>
              <w:widowControl/>
              <w:spacing w:before="100" w:beforeAutospacing="1" w:after="100" w:afterAutospacing="1"/>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良（</w:t>
            </w:r>
            <w:r>
              <w:rPr>
                <w:rFonts w:hint="eastAsia" w:ascii="仿宋" w:hAnsi="仿宋" w:eastAsia="仿宋" w:cs="宋体"/>
                <w:color w:val="000000"/>
                <w:kern w:val="0"/>
                <w:sz w:val="24"/>
                <w:szCs w:val="24"/>
                <w:lang w:val="en-US" w:eastAsia="zh-CN"/>
              </w:rPr>
              <w:t>22</w:t>
            </w:r>
            <w:r>
              <w:rPr>
                <w:rFonts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14</w:t>
            </w:r>
            <w:r>
              <w:rPr>
                <w:rFonts w:hint="eastAsia" w:ascii="仿宋" w:hAnsi="仿宋" w:eastAsia="仿宋" w:cs="宋体"/>
                <w:color w:val="000000"/>
                <w:kern w:val="0"/>
                <w:sz w:val="24"/>
                <w:szCs w:val="24"/>
              </w:rPr>
              <w:t>分）：计划制定较详细、针对性较强、基本合理、操作性一般、突发事件的应急方案及措施合理、服务方案良好；</w:t>
            </w:r>
          </w:p>
          <w:p>
            <w:pPr>
              <w:widowControl/>
              <w:spacing w:before="100" w:beforeAutospacing="1" w:after="100" w:afterAutospacing="1"/>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一般（</w:t>
            </w:r>
            <w:r>
              <w:rPr>
                <w:rFonts w:hint="eastAsia" w:ascii="仿宋" w:hAnsi="仿宋" w:eastAsia="仿宋" w:cs="宋体"/>
                <w:color w:val="000000"/>
                <w:kern w:val="0"/>
                <w:sz w:val="24"/>
                <w:szCs w:val="24"/>
                <w:lang w:val="en-US" w:eastAsia="zh-CN"/>
              </w:rPr>
              <w:t>13</w:t>
            </w:r>
            <w:r>
              <w:rPr>
                <w:rFonts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6</w:t>
            </w:r>
            <w:r>
              <w:rPr>
                <w:rFonts w:hint="eastAsia" w:ascii="仿宋" w:hAnsi="仿宋" w:eastAsia="仿宋" w:cs="宋体"/>
                <w:color w:val="000000"/>
                <w:kern w:val="0"/>
                <w:sz w:val="24"/>
                <w:szCs w:val="24"/>
              </w:rPr>
              <w:t>分）：计划制定一般、针对性一般、基本合理、操作性一般，突发事件的应急方案及措施一般、服务方案一般；</w:t>
            </w:r>
          </w:p>
          <w:p>
            <w:pPr>
              <w:widowControl/>
              <w:spacing w:before="100" w:beforeAutospacing="1" w:after="100" w:afterAutospacing="1"/>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差（</w:t>
            </w:r>
            <w:r>
              <w:rPr>
                <w:rFonts w:hint="eastAsia" w:ascii="仿宋" w:hAnsi="仿宋" w:eastAsia="仿宋" w:cs="宋体"/>
                <w:color w:val="000000"/>
                <w:kern w:val="0"/>
                <w:sz w:val="24"/>
                <w:szCs w:val="24"/>
                <w:lang w:val="en-US" w:eastAsia="zh-CN"/>
              </w:rPr>
              <w:t>6</w:t>
            </w: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0分）：方案制定差、非专门针对本项目、不科学合理且操作性不强，无突发事件的应急方案及措施服务方案差。</w:t>
            </w:r>
          </w:p>
        </w:tc>
        <w:tc>
          <w:tcPr>
            <w:tcW w:w="68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32</w:t>
            </w:r>
          </w:p>
        </w:tc>
      </w:tr>
      <w:tr>
        <w:tblPrEx>
          <w:tblCellMar>
            <w:top w:w="15" w:type="dxa"/>
            <w:left w:w="15" w:type="dxa"/>
            <w:bottom w:w="15" w:type="dxa"/>
            <w:right w:w="15" w:type="dxa"/>
          </w:tblCellMar>
        </w:tblPrEx>
        <w:trPr>
          <w:trHeight w:val="1418" w:hRule="atLeast"/>
        </w:trPr>
        <w:tc>
          <w:tcPr>
            <w:tcW w:w="51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val="en-US" w:eastAsia="zh-CN"/>
              </w:rPr>
              <w:t>2</w:t>
            </w:r>
          </w:p>
        </w:tc>
        <w:tc>
          <w:tcPr>
            <w:tcW w:w="171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rPr>
                <w:rFonts w:ascii="仿宋" w:hAnsi="仿宋" w:eastAsia="仿宋" w:cs="宋体"/>
                <w:color w:val="000000"/>
                <w:kern w:val="0"/>
                <w:sz w:val="24"/>
                <w:szCs w:val="24"/>
              </w:rPr>
            </w:pPr>
            <w:r>
              <w:rPr>
                <w:rFonts w:hint="eastAsia" w:ascii="仿宋" w:hAnsi="仿宋" w:eastAsia="仿宋" w:cs="宋体"/>
                <w:color w:val="000000"/>
                <w:kern w:val="0"/>
                <w:sz w:val="24"/>
                <w:szCs w:val="24"/>
              </w:rPr>
              <w:t>公司业绩（提供合同关键页复印件</w:t>
            </w:r>
          </w:p>
        </w:tc>
        <w:tc>
          <w:tcPr>
            <w:tcW w:w="534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提供自2021年以来（以合同签订时间为准）</w:t>
            </w:r>
            <w:r>
              <w:rPr>
                <w:rFonts w:hint="eastAsia" w:ascii="仿宋" w:hAnsi="仿宋" w:eastAsia="仿宋" w:cs="宋体"/>
                <w:color w:val="000000"/>
                <w:kern w:val="0"/>
                <w:sz w:val="24"/>
                <w:szCs w:val="24"/>
              </w:rPr>
              <w:t>维保项目的建筑面积大于</w:t>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rPr>
              <w:t>0万平方米</w:t>
            </w:r>
            <w:r>
              <w:rPr>
                <w:rFonts w:hint="eastAsia" w:ascii="仿宋" w:hAnsi="仿宋" w:eastAsia="仿宋" w:cs="宋体"/>
                <w:color w:val="000000"/>
                <w:kern w:val="0"/>
                <w:sz w:val="24"/>
                <w:szCs w:val="24"/>
                <w:lang w:val="en-US" w:eastAsia="zh-CN"/>
              </w:rPr>
              <w:t>或</w:t>
            </w:r>
            <w:r>
              <w:rPr>
                <w:rFonts w:hint="eastAsia" w:ascii="仿宋" w:hAnsi="仿宋" w:eastAsia="仿宋" w:cs="宋体"/>
                <w:color w:val="000000"/>
                <w:kern w:val="0"/>
                <w:sz w:val="24"/>
                <w:szCs w:val="24"/>
              </w:rPr>
              <w:t>楼层高度超过100米的维保项目合同</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提供合同关键页</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3份以上，</w:t>
            </w:r>
            <w:r>
              <w:rPr>
                <w:rFonts w:hint="eastAsia" w:ascii="仿宋" w:hAnsi="仿宋" w:eastAsia="仿宋" w:cs="宋体"/>
                <w:color w:val="000000"/>
                <w:kern w:val="0"/>
                <w:sz w:val="24"/>
                <w:szCs w:val="24"/>
              </w:rPr>
              <w:t>每个项目得</w:t>
            </w: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rPr>
              <w:t>分，没有不得分，最高得</w:t>
            </w:r>
            <w:r>
              <w:rPr>
                <w:rFonts w:hint="eastAsia" w:ascii="仿宋" w:hAnsi="仿宋" w:eastAsia="仿宋" w:cs="宋体"/>
                <w:color w:val="000000"/>
                <w:kern w:val="0"/>
                <w:sz w:val="24"/>
                <w:szCs w:val="24"/>
                <w:lang w:val="en-US" w:eastAsia="zh-CN"/>
              </w:rPr>
              <w:t>20</w:t>
            </w:r>
            <w:r>
              <w:rPr>
                <w:rFonts w:hint="eastAsia" w:ascii="仿宋" w:hAnsi="仿宋" w:eastAsia="仿宋" w:cs="宋体"/>
                <w:color w:val="000000"/>
                <w:kern w:val="0"/>
                <w:sz w:val="24"/>
                <w:szCs w:val="24"/>
              </w:rPr>
              <w:t>分</w:t>
            </w:r>
            <w:r>
              <w:rPr>
                <w:rFonts w:hint="eastAsia" w:ascii="仿宋" w:hAnsi="仿宋" w:eastAsia="仿宋" w:cs="宋体"/>
                <w:color w:val="000000"/>
                <w:kern w:val="0"/>
                <w:sz w:val="24"/>
                <w:szCs w:val="24"/>
                <w:lang w:val="en-US" w:eastAsia="zh-CN"/>
              </w:rPr>
              <w:t>.</w:t>
            </w:r>
          </w:p>
        </w:tc>
        <w:tc>
          <w:tcPr>
            <w:tcW w:w="68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20</w:t>
            </w:r>
          </w:p>
        </w:tc>
      </w:tr>
      <w:tr>
        <w:tblPrEx>
          <w:tblCellMar>
            <w:top w:w="15" w:type="dxa"/>
            <w:left w:w="15" w:type="dxa"/>
            <w:bottom w:w="15" w:type="dxa"/>
            <w:right w:w="15" w:type="dxa"/>
          </w:tblCellMar>
        </w:tblPrEx>
        <w:trPr>
          <w:trHeight w:val="986" w:hRule="atLeast"/>
        </w:trPr>
        <w:tc>
          <w:tcPr>
            <w:tcW w:w="51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val="en-US" w:eastAsia="zh-CN"/>
              </w:rPr>
              <w:t>3</w:t>
            </w:r>
          </w:p>
        </w:tc>
        <w:tc>
          <w:tcPr>
            <w:tcW w:w="171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rPr>
                <w:rFonts w:ascii="仿宋" w:hAnsi="仿宋" w:eastAsia="仿宋" w:cs="宋体"/>
                <w:color w:val="000000"/>
                <w:kern w:val="0"/>
                <w:sz w:val="24"/>
                <w:szCs w:val="24"/>
              </w:rPr>
            </w:pPr>
            <w:r>
              <w:rPr>
                <w:rFonts w:hint="eastAsia" w:ascii="仿宋" w:hAnsi="仿宋" w:eastAsia="仿宋" w:cs="宋体"/>
                <w:color w:val="000000"/>
                <w:kern w:val="0"/>
                <w:sz w:val="24"/>
                <w:szCs w:val="24"/>
              </w:rPr>
              <w:t>项目技术人员持证</w:t>
            </w:r>
          </w:p>
        </w:tc>
        <w:tc>
          <w:tcPr>
            <w:tcW w:w="534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需要提供项目技术人员至少半年社保资料，不提供本项得0分；</w:t>
            </w:r>
          </w:p>
          <w:p>
            <w:pPr>
              <w:widowControl/>
              <w:spacing w:before="100" w:beforeAutospacing="1" w:after="100" w:afterAutospacing="1"/>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项目持电梯操作证的技术人员</w:t>
            </w:r>
            <w:r>
              <w:rPr>
                <w:rFonts w:hint="eastAsia" w:ascii="仿宋" w:hAnsi="仿宋" w:eastAsia="仿宋" w:cs="宋体"/>
                <w:color w:val="000000"/>
                <w:kern w:val="0"/>
                <w:sz w:val="24"/>
                <w:szCs w:val="24"/>
                <w:lang w:val="en-US" w:eastAsia="zh-CN"/>
              </w:rPr>
              <w:t>6</w:t>
            </w:r>
            <w:r>
              <w:rPr>
                <w:rFonts w:hint="eastAsia" w:ascii="仿宋" w:hAnsi="仿宋" w:eastAsia="仿宋" w:cs="宋体"/>
                <w:color w:val="000000"/>
                <w:kern w:val="0"/>
                <w:sz w:val="24"/>
                <w:szCs w:val="24"/>
              </w:rPr>
              <w:t>人（含）以上，得</w:t>
            </w:r>
            <w:r>
              <w:rPr>
                <w:rFonts w:hint="eastAsia" w:ascii="仿宋" w:hAnsi="仿宋" w:eastAsia="仿宋" w:cs="宋体"/>
                <w:color w:val="000000"/>
                <w:kern w:val="0"/>
                <w:sz w:val="24"/>
                <w:szCs w:val="24"/>
                <w:lang w:val="en-US" w:eastAsia="zh-CN"/>
              </w:rPr>
              <w:t>18</w:t>
            </w:r>
            <w:r>
              <w:rPr>
                <w:rFonts w:hint="eastAsia" w:ascii="仿宋" w:hAnsi="仿宋" w:eastAsia="仿宋" w:cs="宋体"/>
                <w:color w:val="000000"/>
                <w:kern w:val="0"/>
                <w:sz w:val="24"/>
                <w:szCs w:val="24"/>
              </w:rPr>
              <w:t>分，每少1人扣</w:t>
            </w:r>
            <w:r>
              <w:rPr>
                <w:rFonts w:hint="eastAsia" w:ascii="仿宋" w:hAnsi="仿宋" w:eastAsia="仿宋" w:cs="宋体"/>
                <w:color w:val="000000"/>
                <w:kern w:val="0"/>
                <w:sz w:val="24"/>
                <w:szCs w:val="24"/>
                <w:lang w:val="en-US" w:eastAsia="zh-CN"/>
              </w:rPr>
              <w:t>3</w:t>
            </w:r>
            <w:r>
              <w:rPr>
                <w:rFonts w:hint="eastAsia" w:ascii="仿宋" w:hAnsi="仿宋" w:eastAsia="仿宋" w:cs="宋体"/>
                <w:color w:val="000000"/>
                <w:kern w:val="0"/>
                <w:sz w:val="24"/>
                <w:szCs w:val="24"/>
              </w:rPr>
              <w:t>分，最多不超过扣</w:t>
            </w:r>
            <w:r>
              <w:rPr>
                <w:rFonts w:hint="eastAsia" w:ascii="仿宋" w:hAnsi="仿宋" w:eastAsia="仿宋" w:cs="宋体"/>
                <w:color w:val="000000"/>
                <w:kern w:val="0"/>
                <w:sz w:val="24"/>
                <w:szCs w:val="24"/>
                <w:lang w:val="en-US" w:eastAsia="zh-CN"/>
              </w:rPr>
              <w:t>18</w:t>
            </w:r>
            <w:r>
              <w:rPr>
                <w:rFonts w:hint="eastAsia" w:ascii="仿宋" w:hAnsi="仿宋" w:eastAsia="仿宋" w:cs="宋体"/>
                <w:color w:val="000000"/>
                <w:kern w:val="0"/>
                <w:sz w:val="24"/>
                <w:szCs w:val="24"/>
              </w:rPr>
              <w:t>分。</w:t>
            </w:r>
          </w:p>
        </w:tc>
        <w:tc>
          <w:tcPr>
            <w:tcW w:w="68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18</w:t>
            </w:r>
          </w:p>
        </w:tc>
      </w:tr>
    </w:tbl>
    <w:p>
      <w:pPr>
        <w:widowControl/>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w:t>
      </w:r>
      <w:r>
        <w:rPr>
          <w:rFonts w:hint="eastAsia" w:ascii="仿宋" w:hAnsi="仿宋" w:eastAsia="仿宋" w:cs="仿宋"/>
          <w:b w:val="0"/>
          <w:bCs/>
          <w:sz w:val="28"/>
          <w:szCs w:val="28"/>
        </w:rPr>
        <w:t>成交报价人的确定</w:t>
      </w:r>
    </w:p>
    <w:p>
      <w:pPr>
        <w:widowControl/>
        <w:spacing w:line="360" w:lineRule="auto"/>
        <w:ind w:firstLine="560" w:firstLineChars="20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各报价人按其综合评分总得分从高到低排序，总得分最高的排名第一，次高的排名第二，以此类推。如遇总得分相同的，名次由评审小组随机抽取确定。排名第一的报价人为第一成交候选人，排名第二的报价人为第二成交候选人，以此类推。报价人的的综合评分总得分为各评审小组成员对该报价人得分的算术平均分（分数出现小数点时，保留小数点后二位，第三位小数四舍五入）。</w:t>
      </w:r>
    </w:p>
    <w:p>
      <w:pPr>
        <w:spacing w:line="500" w:lineRule="exact"/>
        <w:ind w:firstLine="640" w:firstLineChars="200"/>
        <w:rPr>
          <w:rFonts w:hint="eastAsia" w:ascii="仿宋" w:hAnsi="仿宋" w:eastAsia="仿宋" w:cs="仿宋"/>
          <w:b/>
          <w:sz w:val="32"/>
          <w:szCs w:val="32"/>
        </w:rPr>
      </w:pPr>
      <w:r>
        <w:rPr>
          <w:rFonts w:hint="eastAsia" w:ascii="仿宋" w:hAnsi="仿宋" w:eastAsia="仿宋" w:cs="仿宋"/>
          <w:b w:val="0"/>
          <w:bCs/>
          <w:sz w:val="32"/>
          <w:szCs w:val="32"/>
          <w:lang w:val="en-US" w:eastAsia="zh-CN"/>
        </w:rPr>
        <w:t>七、</w:t>
      </w:r>
      <w:r>
        <w:rPr>
          <w:rFonts w:hint="eastAsia" w:ascii="仿宋" w:hAnsi="仿宋" w:eastAsia="仿宋" w:cs="仿宋"/>
          <w:b w:val="0"/>
          <w:bCs/>
          <w:sz w:val="32"/>
          <w:szCs w:val="32"/>
        </w:rPr>
        <w:t>发布成交结果</w:t>
      </w:r>
    </w:p>
    <w:p>
      <w:pPr>
        <w:widowControl/>
        <w:spacing w:line="360" w:lineRule="auto"/>
        <w:ind w:firstLine="560" w:firstLineChars="20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（1）询价人以书面形式向成交报价人发出《成交通知书》；</w:t>
      </w:r>
    </w:p>
    <w:p>
      <w:pPr>
        <w:widowControl/>
        <w:spacing w:line="360" w:lineRule="auto"/>
        <w:ind w:firstLine="560" w:firstLineChars="20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（2）《成交通知书》是合同的一个组成部分，对询价人和成交报价人具有同等法律效力；《成交通知书》发出后，成交报价人放弃成交的，应承担相应的法律责任。</w:t>
      </w:r>
    </w:p>
    <w:p>
      <w:pPr>
        <w:rPr>
          <w:rFonts w:hint="default"/>
          <w:lang w:val="en-US" w:eastAsia="zh-CN"/>
        </w:rPr>
      </w:pPr>
    </w:p>
    <w:p>
      <w:pPr>
        <w:numPr>
          <w:ilvl w:val="0"/>
          <w:numId w:val="0"/>
        </w:numPr>
        <w:ind w:leftChars="0"/>
        <w:jc w:val="right"/>
        <w:rPr>
          <w:rFonts w:hint="eastAsia" w:ascii="仿宋" w:hAnsi="仿宋" w:eastAsia="仿宋" w:cs="仿宋"/>
          <w:sz w:val="28"/>
          <w:szCs w:val="28"/>
          <w:lang w:val="en-US" w:eastAsia="zh-CN"/>
        </w:rPr>
      </w:pPr>
    </w:p>
    <w:p>
      <w:pPr>
        <w:numPr>
          <w:ilvl w:val="0"/>
          <w:numId w:val="0"/>
        </w:numPr>
        <w:ind w:leftChars="0"/>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广东南方文化产业中心项目开发有限公司</w:t>
      </w:r>
    </w:p>
    <w:p>
      <w:pPr>
        <w:pStyle w:val="2"/>
        <w:ind w:firstLine="4317" w:firstLineChars="154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2024年1月8</w:t>
      </w:r>
      <w:bookmarkStart w:id="0" w:name="_GoBack"/>
      <w:bookmarkEnd w:id="0"/>
      <w:r>
        <w:rPr>
          <w:rFonts w:hint="eastAsia" w:ascii="仿宋" w:hAnsi="仿宋" w:eastAsia="仿宋" w:cs="仿宋"/>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NmU0NTY2ZTIyYzBlY2EyZTIwMDFmNDViYjVmNGEifQ=="/>
  </w:docVars>
  <w:rsids>
    <w:rsidRoot w:val="31323BE3"/>
    <w:rsid w:val="00F9136F"/>
    <w:rsid w:val="04261714"/>
    <w:rsid w:val="07B96770"/>
    <w:rsid w:val="07E27DA6"/>
    <w:rsid w:val="0DBB3F6E"/>
    <w:rsid w:val="15C07ED8"/>
    <w:rsid w:val="19BA285B"/>
    <w:rsid w:val="20756B2F"/>
    <w:rsid w:val="226F6A72"/>
    <w:rsid w:val="24FE1662"/>
    <w:rsid w:val="26D550DE"/>
    <w:rsid w:val="2DF928AA"/>
    <w:rsid w:val="30BA048C"/>
    <w:rsid w:val="31323BE3"/>
    <w:rsid w:val="359424B8"/>
    <w:rsid w:val="368656E2"/>
    <w:rsid w:val="37FA1CEF"/>
    <w:rsid w:val="391A5091"/>
    <w:rsid w:val="4779309D"/>
    <w:rsid w:val="48075704"/>
    <w:rsid w:val="508468C9"/>
    <w:rsid w:val="61CE5010"/>
    <w:rsid w:val="6854117B"/>
    <w:rsid w:val="6B810E14"/>
    <w:rsid w:val="6CDE7AA0"/>
    <w:rsid w:val="6ECC46B4"/>
    <w:rsid w:val="797C5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pPr>
      <w:spacing w:after="240"/>
      <w:ind w:firstLine="720"/>
    </w:pPr>
    <w:rPr>
      <w:sz w:val="22"/>
      <w:lang w:eastAsia="en-US"/>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2023-11-18T02:33:00Z</dcterms:created>
  <dc:creator>WPS_1670555551</dc:creator>
  <cp:lastModifiedBy>温妙扬</cp:lastModifiedBy>
  <dcterms:modified xsi:type="dcterms:W3CDTF">2024-01-08T06:27:02Z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125644B582B24959B3B90A63326D77E6_13</vt:lpwstr>
  </property>
</Properties>
</file>